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D20A88" w:rsidRPr="00A46B66" w14:paraId="6A1BCFEF" w14:textId="77777777" w:rsidTr="006F0BAE">
        <w:trPr>
          <w:trHeight w:hRule="exact" w:val="1182"/>
        </w:trPr>
        <w:tc>
          <w:tcPr>
            <w:tcW w:w="9974" w:type="dxa"/>
          </w:tcPr>
          <w:tbl>
            <w:tblPr>
              <w:tblW w:w="997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74"/>
            </w:tblGrid>
            <w:tr w:rsidR="00D20A88" w:rsidRPr="007E0B41" w14:paraId="4B44E59A" w14:textId="77777777" w:rsidTr="00FF2EF0">
              <w:trPr>
                <w:trHeight w:hRule="exact" w:val="1182"/>
              </w:trPr>
              <w:tc>
                <w:tcPr>
                  <w:tcW w:w="9974" w:type="dxa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58"/>
                    <w:gridCol w:w="6044"/>
                    <w:gridCol w:w="1758"/>
                  </w:tblGrid>
                  <w:tr w:rsidR="00D20A88" w:rsidRPr="007E0B41" w14:paraId="5EE5586E" w14:textId="77777777" w:rsidTr="00CB67FA">
                    <w:trPr>
                      <w:trHeight w:hRule="exact" w:val="1080"/>
                    </w:trPr>
                    <w:tc>
                      <w:tcPr>
                        <w:tcW w:w="1758" w:type="dxa"/>
                      </w:tcPr>
                      <w:bookmarkStart w:id="0" w:name="_GoBack"/>
                      <w:bookmarkEnd w:id="0"/>
                      <w:p w14:paraId="115C1B1E" w14:textId="77777777" w:rsidR="00D20A88" w:rsidRPr="007E0B41" w:rsidRDefault="00D20A88" w:rsidP="00D20A88">
                        <w:pPr>
                          <w:jc w:val="center"/>
                        </w:pPr>
                        <w:r w:rsidRPr="007E0B41">
                          <w:object w:dxaOrig="8541" w:dyaOrig="10084" w14:anchorId="76AAD0D3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3.5pt;height:51pt" o:ole="" fillcolor="window">
                              <v:imagedata r:id="rId8" o:title=""/>
                            </v:shape>
                            <o:OLEObject Type="Embed" ProgID="MSDraw" ShapeID="_x0000_i1025" DrawAspect="Content" ObjectID="_1768986981" r:id="rId9">
                              <o:FieldCodes>\* MERGEFORMAT</o:FieldCodes>
                            </o:OLEObject>
                          </w:object>
                        </w:r>
                      </w:p>
                    </w:tc>
                    <w:tc>
                      <w:tcPr>
                        <w:tcW w:w="6044" w:type="dxa"/>
                      </w:tcPr>
                      <w:p w14:paraId="15891B3A" w14:textId="77777777" w:rsidR="00D20A88" w:rsidRPr="007E0B41" w:rsidRDefault="00D20A88" w:rsidP="00D20A88">
                        <w:pPr>
                          <w:pStyle w:val="berschrift2"/>
                          <w:rPr>
                            <w:sz w:val="40"/>
                            <w:szCs w:val="40"/>
                          </w:rPr>
                        </w:pPr>
                        <w:r w:rsidRPr="007E0B41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Landratsamt Dingolfing-Landau</w:t>
                        </w:r>
                      </w:p>
                      <w:p w14:paraId="47E644EE" w14:textId="77777777" w:rsidR="00D20A88" w:rsidRPr="007E0B41" w:rsidRDefault="00D20A88" w:rsidP="00D20A88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758" w:type="dxa"/>
                      </w:tcPr>
                      <w:p w14:paraId="67EF3587" w14:textId="77777777" w:rsidR="00D20A88" w:rsidRPr="007E0B41" w:rsidRDefault="00D20A88" w:rsidP="00D20A88">
                        <w:pPr>
                          <w:pStyle w:val="berschrift2"/>
                        </w:pPr>
                        <w:r w:rsidRPr="007E0B41">
                          <w:t xml:space="preserve">      </w:t>
                        </w:r>
                        <w:bookmarkStart w:id="1" w:name="_MON_1133698670"/>
                        <w:bookmarkEnd w:id="1"/>
                        <w:r w:rsidRPr="007E0B41">
                          <w:object w:dxaOrig="856" w:dyaOrig="1006" w14:anchorId="121A2DCF">
                            <v:shape id="_x0000_i1026" type="#_x0000_t75" style="width:42.75pt;height:50.25pt" o:ole="" fillcolor="window">
                              <v:imagedata r:id="rId10" o:title=""/>
                            </v:shape>
                            <o:OLEObject Type="Embed" ProgID="Word.Picture.8" ShapeID="_x0000_i1026" DrawAspect="Content" ObjectID="_1768986982" r:id="rId11"/>
                          </w:object>
                        </w:r>
                      </w:p>
                    </w:tc>
                  </w:tr>
                </w:tbl>
                <w:p w14:paraId="1F7E4C61" w14:textId="77777777" w:rsidR="00D20A88" w:rsidRPr="007E0B41" w:rsidRDefault="00D20A88" w:rsidP="00D20A88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</w:tr>
          </w:tbl>
          <w:p w14:paraId="35F3EEC5" w14:textId="345331D0" w:rsidR="00D20A88" w:rsidRPr="006F0BAE" w:rsidRDefault="00D20A88" w:rsidP="00D20A88">
            <w:pPr>
              <w:jc w:val="center"/>
              <w:rPr>
                <w:sz w:val="48"/>
                <w:szCs w:val="48"/>
              </w:rPr>
            </w:pPr>
          </w:p>
        </w:tc>
      </w:tr>
    </w:tbl>
    <w:p w14:paraId="5AEDB536" w14:textId="532CDFC0" w:rsidR="0023555C" w:rsidRDefault="0023555C" w:rsidP="0023555C">
      <w:pPr>
        <w:jc w:val="center"/>
        <w:rPr>
          <w:b/>
        </w:rPr>
      </w:pPr>
    </w:p>
    <w:p w14:paraId="3EBAEB3C" w14:textId="7EBB11B1" w:rsidR="00613DFA" w:rsidRPr="00AF41A5" w:rsidRDefault="00613DFA" w:rsidP="00DC6095">
      <w:pPr>
        <w:jc w:val="both"/>
      </w:pPr>
    </w:p>
    <w:p w14:paraId="11DA9257" w14:textId="11BB458A" w:rsidR="00A64EC0" w:rsidRPr="0087180E" w:rsidRDefault="00A64EC0" w:rsidP="00A64EC0">
      <w:pPr>
        <w:jc w:val="center"/>
        <w:rPr>
          <w:rFonts w:cs="Arial"/>
          <w:b/>
        </w:rPr>
      </w:pPr>
      <w:r>
        <w:rPr>
          <w:rFonts w:cs="Arial"/>
          <w:b/>
        </w:rPr>
        <w:t>Hinweise zu</w:t>
      </w:r>
      <w:r w:rsidR="00C84433">
        <w:rPr>
          <w:rFonts w:cs="Arial"/>
          <w:b/>
        </w:rPr>
        <w:t xml:space="preserve">r Anzeige </w:t>
      </w:r>
      <w:r w:rsidR="00C84433">
        <w:rPr>
          <w:b/>
        </w:rPr>
        <w:t xml:space="preserve">des Auf- bzw. Einbringens von Materialien auf </w:t>
      </w:r>
      <w:r w:rsidR="00F9299F">
        <w:rPr>
          <w:b/>
        </w:rPr>
        <w:t xml:space="preserve">oder </w:t>
      </w:r>
      <w:r w:rsidR="00C84433">
        <w:rPr>
          <w:b/>
        </w:rPr>
        <w:t xml:space="preserve">in den Boden </w:t>
      </w:r>
      <w:r w:rsidR="00C84433">
        <w:rPr>
          <w:b/>
        </w:rPr>
        <w:br/>
        <w:t>nach § 6 Abs. 8 Satz 1 Bundes-Bodenschutz- und Altlastenverordnung (BBodSchV)</w:t>
      </w:r>
    </w:p>
    <w:p w14:paraId="092CD95E" w14:textId="37CEED5B" w:rsidR="00A64EC0" w:rsidRDefault="00A64EC0" w:rsidP="00A64EC0">
      <w:pPr>
        <w:rPr>
          <w:rFonts w:cs="Arial"/>
          <w:b/>
        </w:rPr>
      </w:pPr>
    </w:p>
    <w:p w14:paraId="18747B3A" w14:textId="5230275A" w:rsidR="00747B26" w:rsidRDefault="00747B26" w:rsidP="00A64EC0">
      <w:pPr>
        <w:rPr>
          <w:rFonts w:cs="Arial"/>
          <w:b/>
        </w:rPr>
      </w:pPr>
    </w:p>
    <w:p w14:paraId="1C628A3A" w14:textId="77777777" w:rsidR="00EA42D3" w:rsidRDefault="00EA42D3" w:rsidP="00A64EC0">
      <w:pPr>
        <w:rPr>
          <w:rFonts w:cs="Arial"/>
          <w:b/>
        </w:rPr>
      </w:pPr>
    </w:p>
    <w:p w14:paraId="47A17BDA" w14:textId="2A474BB4" w:rsidR="00747B26" w:rsidRDefault="002E495E" w:rsidP="00747B26">
      <w:pPr>
        <w:jc w:val="both"/>
        <w:rPr>
          <w:rFonts w:cs="Arial"/>
        </w:rPr>
      </w:pPr>
      <w:r>
        <w:rPr>
          <w:rFonts w:cs="Arial"/>
        </w:rPr>
        <w:t>Die A</w:t>
      </w:r>
      <w:r w:rsidR="00A64EC0" w:rsidRPr="0087180E">
        <w:rPr>
          <w:rFonts w:cs="Arial"/>
        </w:rPr>
        <w:t xml:space="preserve">nzeige ist </w:t>
      </w:r>
      <w:r w:rsidR="007732ED" w:rsidRPr="007732ED">
        <w:rPr>
          <w:rFonts w:cs="Arial"/>
          <w:b/>
        </w:rPr>
        <w:t>nur</w:t>
      </w:r>
      <w:r w:rsidR="007732ED">
        <w:rPr>
          <w:rFonts w:cs="Arial"/>
        </w:rPr>
        <w:t xml:space="preserve"> </w:t>
      </w:r>
      <w:r w:rsidR="00A64EC0" w:rsidRPr="0087180E">
        <w:rPr>
          <w:rFonts w:cs="Arial"/>
          <w:b/>
        </w:rPr>
        <w:t>erforderlich</w:t>
      </w:r>
      <w:r w:rsidR="007732ED">
        <w:rPr>
          <w:rFonts w:cs="Arial"/>
        </w:rPr>
        <w:t xml:space="preserve">, wenn folgende Voraussetzungen </w:t>
      </w:r>
      <w:r w:rsidR="00015223">
        <w:rPr>
          <w:rFonts w:cs="Arial"/>
        </w:rPr>
        <w:t xml:space="preserve">gemeinsam </w:t>
      </w:r>
      <w:r w:rsidR="007732ED">
        <w:rPr>
          <w:rFonts w:cs="Arial"/>
        </w:rPr>
        <w:t xml:space="preserve">zutreffen: </w:t>
      </w:r>
    </w:p>
    <w:p w14:paraId="40B333DB" w14:textId="77777777" w:rsidR="002E495E" w:rsidRDefault="002E495E" w:rsidP="00747B26">
      <w:pPr>
        <w:jc w:val="both"/>
        <w:rPr>
          <w:rFonts w:cs="Arial"/>
        </w:rPr>
      </w:pPr>
    </w:p>
    <w:p w14:paraId="1BC7449E" w14:textId="2441B146" w:rsidR="007732ED" w:rsidRDefault="007732ED" w:rsidP="007732ED">
      <w:pPr>
        <w:pStyle w:val="Listenabsatz"/>
        <w:numPr>
          <w:ilvl w:val="0"/>
          <w:numId w:val="11"/>
        </w:numPr>
        <w:spacing w:after="160"/>
        <w:ind w:left="709" w:hanging="283"/>
        <w:contextualSpacing w:val="0"/>
      </w:pPr>
      <w:r>
        <w:t>Es handelt sich um das Auf- bzw. Einbringen von Materialien</w:t>
      </w:r>
    </w:p>
    <w:p w14:paraId="7689F366" w14:textId="77777777" w:rsidR="00015223" w:rsidRDefault="007732ED" w:rsidP="007732ED">
      <w:pPr>
        <w:pStyle w:val="Listenabsatz"/>
        <w:numPr>
          <w:ilvl w:val="0"/>
          <w:numId w:val="12"/>
        </w:numPr>
        <w:spacing w:after="160"/>
        <w:ind w:left="1418"/>
        <w:contextualSpacing w:val="0"/>
      </w:pPr>
      <w:r>
        <w:t xml:space="preserve">nach § 7 BBodSchV auf oder in eine durchwurzelbare Bodenschicht </w:t>
      </w:r>
      <w:r w:rsidR="000D12CD">
        <w:t xml:space="preserve">oder für die Herstellung einer durchwurzelbaren Bodenschicht </w:t>
      </w:r>
    </w:p>
    <w:p w14:paraId="4583A9CC" w14:textId="56E3A6FC" w:rsidR="007732ED" w:rsidRDefault="000D12CD" w:rsidP="00015223">
      <w:pPr>
        <w:pStyle w:val="Listenabsatz"/>
        <w:spacing w:after="160"/>
        <w:ind w:left="1418"/>
        <w:contextualSpacing w:val="0"/>
      </w:pPr>
      <w:r w:rsidRPr="00015223">
        <w:t>oder</w:t>
      </w:r>
    </w:p>
    <w:p w14:paraId="6D3056AA" w14:textId="226F8EFE" w:rsidR="007732ED" w:rsidRDefault="000D12CD" w:rsidP="000D12CD">
      <w:pPr>
        <w:pStyle w:val="Listenabsatz"/>
        <w:numPr>
          <w:ilvl w:val="0"/>
          <w:numId w:val="12"/>
        </w:numPr>
        <w:spacing w:after="160"/>
        <w:ind w:left="1418"/>
        <w:contextualSpacing w:val="0"/>
      </w:pPr>
      <w:r>
        <w:t>nach § 8</w:t>
      </w:r>
      <w:r w:rsidR="00EA42D3" w:rsidRPr="00EA42D3">
        <w:t xml:space="preserve"> </w:t>
      </w:r>
      <w:r w:rsidR="00EA42D3">
        <w:t>BBodSchV</w:t>
      </w:r>
      <w:r>
        <w:t xml:space="preserve"> unterhalb oder außerhalb einer durchwurzelbaren Bodenschicht</w:t>
      </w:r>
      <w:r w:rsidR="005B5109">
        <w:t xml:space="preserve">, auch in Form der </w:t>
      </w:r>
      <w:r>
        <w:t>Verfüllung einer Abgrabung oder eines T</w:t>
      </w:r>
      <w:r w:rsidR="005B5109">
        <w:t xml:space="preserve">agebaus oder in Form des </w:t>
      </w:r>
      <w:r>
        <w:t>Massenausgleich</w:t>
      </w:r>
      <w:r w:rsidR="005B5109">
        <w:t>s</w:t>
      </w:r>
      <w:r>
        <w:t xml:space="preserve"> im Rahmen einer Baumaßnahme</w:t>
      </w:r>
      <w:r w:rsidR="00EE1BD0">
        <w:t>.</w:t>
      </w:r>
    </w:p>
    <w:p w14:paraId="1525D7CD" w14:textId="22333EE2" w:rsidR="002E495E" w:rsidRDefault="00015223" w:rsidP="000D12CD">
      <w:pPr>
        <w:pStyle w:val="Listenabsatz"/>
        <w:numPr>
          <w:ilvl w:val="0"/>
          <w:numId w:val="11"/>
        </w:numPr>
        <w:spacing w:after="160"/>
        <w:ind w:left="709" w:hanging="283"/>
        <w:contextualSpacing w:val="0"/>
      </w:pPr>
      <w:r>
        <w:t>Hierbei</w:t>
      </w:r>
      <w:r w:rsidR="00EA42D3">
        <w:t xml:space="preserve"> wird Material mit einem Volumen von m</w:t>
      </w:r>
      <w:r w:rsidR="002E495E">
        <w:t>ehr als 500 m³</w:t>
      </w:r>
      <w:r w:rsidR="00EA42D3">
        <w:t xml:space="preserve"> verwertet.  </w:t>
      </w:r>
    </w:p>
    <w:p w14:paraId="063DB19E" w14:textId="77777777" w:rsidR="00EA42D3" w:rsidRDefault="00EA42D3" w:rsidP="00EA42D3">
      <w:pPr>
        <w:pStyle w:val="Default"/>
      </w:pPr>
    </w:p>
    <w:p w14:paraId="07D3A7BC" w14:textId="5FF99763" w:rsidR="00EA42D3" w:rsidRPr="00EA42D3" w:rsidRDefault="00EA42D3" w:rsidP="00EA42D3">
      <w:pPr>
        <w:spacing w:line="259" w:lineRule="auto"/>
      </w:pPr>
      <w:r w:rsidRPr="00EA42D3">
        <w:t>Die Anzeigepflicht nach BBodschV</w:t>
      </w:r>
      <w:r>
        <w:t xml:space="preserve"> </w:t>
      </w:r>
      <w:r w:rsidRPr="00EA42D3">
        <w:rPr>
          <w:b/>
        </w:rPr>
        <w:t>entfällt</w:t>
      </w:r>
      <w:r w:rsidRPr="00EA42D3">
        <w:t>, falls die Maßnahme einem anderen behördlichen Zulassungs-</w:t>
      </w:r>
      <w:r>
        <w:t xml:space="preserve"> </w:t>
      </w:r>
      <w:r w:rsidRPr="00EA42D3">
        <w:t>oder Anzeigeverfahren in einem anderen Rechtsbereich unterliegt</w:t>
      </w:r>
      <w:r w:rsidR="00BE10E1">
        <w:t xml:space="preserve"> (</w:t>
      </w:r>
      <w:r w:rsidR="006B6275">
        <w:t xml:space="preserve">insb. </w:t>
      </w:r>
      <w:r w:rsidR="00BE10E1">
        <w:t xml:space="preserve">Deponiegenehmigung, Baugenehmigung oder </w:t>
      </w:r>
      <w:r w:rsidR="00027295">
        <w:t>Zulassung</w:t>
      </w:r>
      <w:r w:rsidR="006B6275">
        <w:t xml:space="preserve"> </w:t>
      </w:r>
      <w:r w:rsidR="00BE10E1">
        <w:t>für K</w:t>
      </w:r>
      <w:r w:rsidR="00027295">
        <w:t>iesgruben)</w:t>
      </w:r>
      <w:r w:rsidR="00381B31">
        <w:t>.</w:t>
      </w:r>
    </w:p>
    <w:p w14:paraId="4CC647B8" w14:textId="232591F1" w:rsidR="00EA42D3" w:rsidRDefault="00EA42D3" w:rsidP="002E495E">
      <w:pPr>
        <w:spacing w:line="259" w:lineRule="auto"/>
      </w:pPr>
    </w:p>
    <w:p w14:paraId="073EAC03" w14:textId="77777777" w:rsidR="00EA42D3" w:rsidRDefault="00EA42D3" w:rsidP="002E495E">
      <w:pPr>
        <w:spacing w:line="259" w:lineRule="auto"/>
      </w:pPr>
    </w:p>
    <w:p w14:paraId="0CC2C5F7" w14:textId="4B84D3E2" w:rsidR="002E495E" w:rsidRDefault="00863702" w:rsidP="002E495E">
      <w:pPr>
        <w:spacing w:line="259" w:lineRule="auto"/>
      </w:pPr>
      <w:r w:rsidRPr="00863702">
        <w:rPr>
          <w:b/>
        </w:rPr>
        <w:t>Anzeigepflichtig</w:t>
      </w:r>
      <w:r>
        <w:t xml:space="preserve"> sind</w:t>
      </w:r>
      <w:r w:rsidR="007A58EC">
        <w:t xml:space="preserve"> </w:t>
      </w:r>
      <w:r w:rsidR="007A58EC" w:rsidRPr="00CF5747">
        <w:t xml:space="preserve">unmittelbar die </w:t>
      </w:r>
      <w:r w:rsidR="00EE1BD0">
        <w:t>Beteiligten</w:t>
      </w:r>
      <w:r w:rsidR="007A58EC" w:rsidRPr="00CF5747">
        <w:t xml:space="preserve"> </w:t>
      </w:r>
      <w:r w:rsidR="007A58EC">
        <w:t xml:space="preserve">beim Auf- bzw. Einbringen von Materialien auf oder in </w:t>
      </w:r>
      <w:r w:rsidR="00F9299F">
        <w:t>den Boden</w:t>
      </w:r>
      <w:r w:rsidR="007A58EC">
        <w:t>, d.h. Grundstückseigentümer, Pächter, Nutzer, Bewirtschaftende sowie andere Besitzer des Grundstücks und auch diejenigen, die die Maßnahmen verrichten (z.B. Bauunternehmer) oder durchführen lassen.</w:t>
      </w:r>
      <w:r w:rsidR="00F9299F">
        <w:t xml:space="preserve"> Die Anzeige soll nur durch eine Person aus den genannten Gruppen erfolgen.</w:t>
      </w:r>
    </w:p>
    <w:p w14:paraId="7B6B0D30" w14:textId="62ED5632" w:rsidR="007732ED" w:rsidRDefault="007732ED" w:rsidP="002E495E">
      <w:pPr>
        <w:spacing w:line="259" w:lineRule="auto"/>
      </w:pPr>
    </w:p>
    <w:p w14:paraId="4610AC1B" w14:textId="77777777" w:rsidR="00863702" w:rsidRDefault="00863702" w:rsidP="002E495E">
      <w:pPr>
        <w:spacing w:line="259" w:lineRule="auto"/>
      </w:pPr>
    </w:p>
    <w:p w14:paraId="148CF4D9" w14:textId="1F017EB4" w:rsidR="00A64EC0" w:rsidRPr="00EE1BD0" w:rsidRDefault="00863702" w:rsidP="00863702">
      <w:pPr>
        <w:spacing w:line="259" w:lineRule="auto"/>
        <w:rPr>
          <w:rFonts w:cs="Arial"/>
        </w:rPr>
      </w:pPr>
      <w:r w:rsidRPr="00EE1BD0">
        <w:t xml:space="preserve">Die Anzeige muss der zuständigen Behörde </w:t>
      </w:r>
      <w:r w:rsidRPr="00EE1BD0">
        <w:rPr>
          <w:b/>
        </w:rPr>
        <w:t>mindestens zwei Wochen vor Beginn</w:t>
      </w:r>
      <w:r w:rsidRPr="00EE1BD0">
        <w:t xml:space="preserve"> der Auf- oder Einbringungsmaßnahme vorliegen </w:t>
      </w:r>
      <w:r w:rsidR="00A64EC0" w:rsidRPr="00EE1BD0">
        <w:rPr>
          <w:rFonts w:cs="Arial"/>
        </w:rPr>
        <w:t>(vgl. hierzu das entsprechende Formular).</w:t>
      </w:r>
    </w:p>
    <w:p w14:paraId="76E8B390" w14:textId="77777777" w:rsidR="00863702" w:rsidRPr="00863702" w:rsidRDefault="00863702" w:rsidP="00863702">
      <w:pPr>
        <w:spacing w:line="259" w:lineRule="auto"/>
      </w:pPr>
    </w:p>
    <w:p w14:paraId="6CDC2555" w14:textId="14AE388F" w:rsidR="00A64EC0" w:rsidRPr="0087180E" w:rsidRDefault="00A64EC0" w:rsidP="00747B26">
      <w:pPr>
        <w:jc w:val="both"/>
        <w:rPr>
          <w:rFonts w:cs="Arial"/>
          <w:b/>
        </w:rPr>
      </w:pPr>
    </w:p>
    <w:p w14:paraId="54911D72" w14:textId="77777777" w:rsidR="00A64EC0" w:rsidRPr="0087180E" w:rsidRDefault="00A64EC0" w:rsidP="00747B26">
      <w:pPr>
        <w:jc w:val="both"/>
        <w:rPr>
          <w:rFonts w:cs="Arial"/>
          <w:b/>
        </w:rPr>
      </w:pPr>
    </w:p>
    <w:p w14:paraId="5E238A16" w14:textId="77777777" w:rsidR="00A64EC0" w:rsidRPr="0087180E" w:rsidRDefault="00A64EC0" w:rsidP="00A64EC0">
      <w:pPr>
        <w:rPr>
          <w:rFonts w:cs="Arial"/>
        </w:rPr>
      </w:pPr>
    </w:p>
    <w:p w14:paraId="7CDA56DE" w14:textId="5AA45BB8" w:rsidR="009F4B34" w:rsidRPr="00AA1966" w:rsidRDefault="009F4B34" w:rsidP="00AA1966">
      <w:pPr>
        <w:jc w:val="both"/>
      </w:pPr>
    </w:p>
    <w:sectPr w:rsidR="009F4B34" w:rsidRPr="00AA1966" w:rsidSect="00F705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080" w:bottom="1440" w:left="1080" w:header="72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59B69" w14:textId="77777777" w:rsidR="00086320" w:rsidRDefault="00086320">
      <w:r>
        <w:separator/>
      </w:r>
    </w:p>
  </w:endnote>
  <w:endnote w:type="continuationSeparator" w:id="0">
    <w:p w14:paraId="12B84E44" w14:textId="77777777" w:rsidR="00086320" w:rsidRDefault="000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1DE56" w14:textId="77777777" w:rsidR="00D20A88" w:rsidRDefault="00D20A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625A1" w14:textId="4D64C7BF" w:rsidR="00303D5C" w:rsidRDefault="00303D5C" w:rsidP="00303D5C">
    <w:pPr>
      <w:spacing w:after="120"/>
      <w:ind w:left="567"/>
      <w:rPr>
        <w:rFonts w:cs="Arial"/>
        <w:color w:val="808080" w:themeColor="background1" w:themeShade="80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</w:p>
  <w:p w14:paraId="501EFCE3" w14:textId="536A8E14" w:rsidR="00B30135" w:rsidRPr="00303D5C" w:rsidRDefault="00303D5C" w:rsidP="00303D5C">
    <w:pPr>
      <w:tabs>
        <w:tab w:val="left" w:pos="6237"/>
      </w:tabs>
      <w:ind w:left="567"/>
      <w:rPr>
        <w:rFonts w:ascii="Calibri" w:hAnsi="Calibri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 w:rsidR="00EA42D3">
      <w:rPr>
        <w:rFonts w:cs="Arial"/>
        <w:b/>
        <w:bCs/>
        <w:noProof/>
        <w:color w:val="808080" w:themeColor="background1" w:themeShade="80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 w:rsidR="009E368A">
      <w:rPr>
        <w:rFonts w:cs="Arial"/>
        <w:b/>
        <w:bCs/>
        <w:noProof/>
        <w:color w:val="808080" w:themeColor="background1" w:themeShade="80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3"/>
    </w:tblGrid>
    <w:tr w:rsidR="00611C69" w:rsidRPr="00314B47" w14:paraId="65C08FBB" w14:textId="77777777" w:rsidTr="00D213D5">
      <w:trPr>
        <w:cantSplit/>
        <w:trHeight w:val="675"/>
      </w:trPr>
      <w:tc>
        <w:tcPr>
          <w:tcW w:w="10375" w:type="dxa"/>
        </w:tcPr>
        <w:p w14:paraId="28936985" w14:textId="65FB2B4E" w:rsidR="00303D5C" w:rsidRDefault="00303D5C" w:rsidP="00303D5C">
          <w:pPr>
            <w:spacing w:after="120"/>
            <w:ind w:left="567"/>
            <w:rPr>
              <w:rFonts w:cs="Arial"/>
              <w:color w:val="808080" w:themeColor="background1" w:themeShade="80"/>
              <w:szCs w:val="22"/>
              <w:lang w:eastAsia="en-US"/>
            </w:rPr>
          </w:pPr>
          <w:r>
            <w:rPr>
              <w:rFonts w:cs="Arial"/>
              <w:color w:val="808080" w:themeColor="background1" w:themeShade="80"/>
              <w:szCs w:val="22"/>
              <w:lang w:eastAsia="en-US"/>
            </w:rPr>
            <w:fldChar w:fldCharType="begin"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instrText xml:space="preserve"> DOCVARIABLE CS.ID.12 \* MERGEFORMAT </w:instrText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fldChar w:fldCharType="end"/>
          </w:r>
        </w:p>
        <w:p w14:paraId="3A43ED9B" w14:textId="33EED57A" w:rsidR="00303D5C" w:rsidRDefault="00303D5C" w:rsidP="00303D5C">
          <w:pPr>
            <w:tabs>
              <w:tab w:val="center" w:pos="4678"/>
              <w:tab w:val="left" w:pos="8789"/>
              <w:tab w:val="right" w:pos="9639"/>
            </w:tabs>
            <w:ind w:left="567"/>
            <w:rPr>
              <w:rFonts w:ascii="Calibri" w:hAnsi="Calibri"/>
              <w:szCs w:val="22"/>
              <w:lang w:eastAsia="en-US"/>
            </w:rPr>
          </w:pPr>
          <w:r>
            <w:rPr>
              <w:rFonts w:cs="Arial"/>
              <w:color w:val="808080" w:themeColor="background1" w:themeShade="80"/>
              <w:szCs w:val="22"/>
              <w:lang w:eastAsia="en-US"/>
            </w:rPr>
            <w:t xml:space="preserve">Revision </w:t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fldChar w:fldCharType="begin"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instrText xml:space="preserve"> DOCVARIABLE CS.ID.100 \* MERGEFORMAT </w:instrText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fldChar w:fldCharType="end"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t xml:space="preserve"> </w:t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tab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tab/>
            <w:t xml:space="preserve">Seite </w: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begin"/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instrText>PAGE</w:instrTex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separate"/>
          </w:r>
          <w:r w:rsidR="005C25D5">
            <w:rPr>
              <w:rFonts w:cs="Arial"/>
              <w:b/>
              <w:bCs/>
              <w:noProof/>
              <w:color w:val="808080" w:themeColor="background1" w:themeShade="80"/>
              <w:szCs w:val="22"/>
              <w:lang w:eastAsia="en-US"/>
            </w:rPr>
            <w:t>1</w: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end"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t xml:space="preserve"> von </w: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begin"/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instrText>NUMPAGES</w:instrTex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separate"/>
          </w:r>
          <w:r w:rsidR="005C25D5">
            <w:rPr>
              <w:rFonts w:cs="Arial"/>
              <w:b/>
              <w:bCs/>
              <w:noProof/>
              <w:color w:val="808080" w:themeColor="background1" w:themeShade="80"/>
              <w:szCs w:val="22"/>
              <w:lang w:eastAsia="en-US"/>
            </w:rPr>
            <w:t>1</w: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end"/>
          </w:r>
        </w:p>
        <w:p w14:paraId="15950DDA" w14:textId="6B20281B" w:rsidR="00303D5C" w:rsidRPr="00303D5C" w:rsidRDefault="00303D5C" w:rsidP="00303D5C">
          <w:pPr>
            <w:tabs>
              <w:tab w:val="left" w:pos="1850"/>
            </w:tabs>
          </w:pPr>
        </w:p>
      </w:tc>
    </w:tr>
  </w:tbl>
  <w:p w14:paraId="2756D639" w14:textId="77777777" w:rsidR="00611C69" w:rsidRPr="0027467A" w:rsidRDefault="00611C69" w:rsidP="00303D5C">
    <w:pPr>
      <w:pStyle w:val="Fuzeile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3161B" w14:textId="77777777" w:rsidR="00086320" w:rsidRDefault="00086320">
      <w:r>
        <w:separator/>
      </w:r>
    </w:p>
  </w:footnote>
  <w:footnote w:type="continuationSeparator" w:id="0">
    <w:p w14:paraId="6F125365" w14:textId="77777777" w:rsidR="00086320" w:rsidRDefault="000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FF64F" w14:textId="77777777" w:rsidR="00D20A88" w:rsidRDefault="00D20A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EBEB5" w14:textId="77777777" w:rsidR="007C5630" w:rsidRDefault="007C5630">
    <w:pPr>
      <w:pStyle w:val="Kopfzeile"/>
      <w:rPr>
        <w:sz w:val="16"/>
      </w:rPr>
    </w:pPr>
  </w:p>
  <w:p w14:paraId="63671878" w14:textId="77777777" w:rsidR="007C5630" w:rsidRDefault="007C5630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BD837" w14:textId="77777777" w:rsidR="00A64EC0" w:rsidRDefault="00A64E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D5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2573D06"/>
    <w:multiLevelType w:val="singleLevel"/>
    <w:tmpl w:val="9D1812C0"/>
    <w:lvl w:ilvl="0">
      <w:start w:val="1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" w15:restartNumberingAfterBreak="0">
    <w:nsid w:val="1DD2385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6F729A9"/>
    <w:multiLevelType w:val="hybridMultilevel"/>
    <w:tmpl w:val="A66862A4"/>
    <w:lvl w:ilvl="0" w:tplc="ECA06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23E7"/>
    <w:multiLevelType w:val="hybridMultilevel"/>
    <w:tmpl w:val="328694E6"/>
    <w:lvl w:ilvl="0" w:tplc="ECA06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8756E"/>
    <w:multiLevelType w:val="hybridMultilevel"/>
    <w:tmpl w:val="9D14980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75329D"/>
    <w:multiLevelType w:val="hybridMultilevel"/>
    <w:tmpl w:val="4BF68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6852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F713D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A6E3C52"/>
    <w:multiLevelType w:val="hybridMultilevel"/>
    <w:tmpl w:val="B16AE5E8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3416134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778123A"/>
    <w:multiLevelType w:val="hybridMultilevel"/>
    <w:tmpl w:val="EA8219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DF7471"/>
    <w:multiLevelType w:val="hybridMultilevel"/>
    <w:tmpl w:val="199236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7"/>
    <w:rsid w:val="0000391E"/>
    <w:rsid w:val="00012D6B"/>
    <w:rsid w:val="00015223"/>
    <w:rsid w:val="00015E9C"/>
    <w:rsid w:val="00027295"/>
    <w:rsid w:val="0005169F"/>
    <w:rsid w:val="00060C76"/>
    <w:rsid w:val="000678A0"/>
    <w:rsid w:val="000700D2"/>
    <w:rsid w:val="00086320"/>
    <w:rsid w:val="00092C1C"/>
    <w:rsid w:val="0009527C"/>
    <w:rsid w:val="0009530E"/>
    <w:rsid w:val="000A1BC8"/>
    <w:rsid w:val="000B1BE2"/>
    <w:rsid w:val="000C7FC8"/>
    <w:rsid w:val="000D12CD"/>
    <w:rsid w:val="000D20D3"/>
    <w:rsid w:val="000D36CB"/>
    <w:rsid w:val="000D7159"/>
    <w:rsid w:val="000E14CF"/>
    <w:rsid w:val="000E6AD5"/>
    <w:rsid w:val="000E72D5"/>
    <w:rsid w:val="000F299D"/>
    <w:rsid w:val="000F2F2B"/>
    <w:rsid w:val="000F6075"/>
    <w:rsid w:val="000F70C1"/>
    <w:rsid w:val="000F7BFA"/>
    <w:rsid w:val="0010694D"/>
    <w:rsid w:val="00111536"/>
    <w:rsid w:val="0011261A"/>
    <w:rsid w:val="00122C6D"/>
    <w:rsid w:val="00130D8D"/>
    <w:rsid w:val="001335A8"/>
    <w:rsid w:val="00144473"/>
    <w:rsid w:val="00175DAC"/>
    <w:rsid w:val="00180942"/>
    <w:rsid w:val="00181C1F"/>
    <w:rsid w:val="00187833"/>
    <w:rsid w:val="001910C1"/>
    <w:rsid w:val="001975CD"/>
    <w:rsid w:val="001B26CF"/>
    <w:rsid w:val="001B597B"/>
    <w:rsid w:val="001D6791"/>
    <w:rsid w:val="001E1479"/>
    <w:rsid w:val="001E6E61"/>
    <w:rsid w:val="001F07DA"/>
    <w:rsid w:val="001F3742"/>
    <w:rsid w:val="001F54DD"/>
    <w:rsid w:val="00202F47"/>
    <w:rsid w:val="0020788C"/>
    <w:rsid w:val="00214848"/>
    <w:rsid w:val="00216E47"/>
    <w:rsid w:val="00223A67"/>
    <w:rsid w:val="002249C4"/>
    <w:rsid w:val="00227173"/>
    <w:rsid w:val="00232B39"/>
    <w:rsid w:val="002333AC"/>
    <w:rsid w:val="002350DC"/>
    <w:rsid w:val="0023555C"/>
    <w:rsid w:val="002376AC"/>
    <w:rsid w:val="0024033B"/>
    <w:rsid w:val="00242C3B"/>
    <w:rsid w:val="002535BB"/>
    <w:rsid w:val="00254264"/>
    <w:rsid w:val="0025701D"/>
    <w:rsid w:val="00264FF1"/>
    <w:rsid w:val="00270206"/>
    <w:rsid w:val="002719AB"/>
    <w:rsid w:val="0027467A"/>
    <w:rsid w:val="00282ADC"/>
    <w:rsid w:val="0028592F"/>
    <w:rsid w:val="002951D1"/>
    <w:rsid w:val="002A2EC2"/>
    <w:rsid w:val="002A3755"/>
    <w:rsid w:val="002B4679"/>
    <w:rsid w:val="002C3E5E"/>
    <w:rsid w:val="002C60F8"/>
    <w:rsid w:val="002D0963"/>
    <w:rsid w:val="002D0E62"/>
    <w:rsid w:val="002D4AFC"/>
    <w:rsid w:val="002E001D"/>
    <w:rsid w:val="002E495E"/>
    <w:rsid w:val="002E620E"/>
    <w:rsid w:val="002F0F9B"/>
    <w:rsid w:val="002F51BB"/>
    <w:rsid w:val="00303054"/>
    <w:rsid w:val="00303D5C"/>
    <w:rsid w:val="00304D15"/>
    <w:rsid w:val="00306E7B"/>
    <w:rsid w:val="00307EEA"/>
    <w:rsid w:val="00312B35"/>
    <w:rsid w:val="00314B47"/>
    <w:rsid w:val="00327C03"/>
    <w:rsid w:val="00333DC4"/>
    <w:rsid w:val="00336A0F"/>
    <w:rsid w:val="0035124A"/>
    <w:rsid w:val="0035406F"/>
    <w:rsid w:val="003558F4"/>
    <w:rsid w:val="0036055C"/>
    <w:rsid w:val="00362CC2"/>
    <w:rsid w:val="00374631"/>
    <w:rsid w:val="0037752A"/>
    <w:rsid w:val="00381B31"/>
    <w:rsid w:val="00386205"/>
    <w:rsid w:val="00386BC7"/>
    <w:rsid w:val="003A22B7"/>
    <w:rsid w:val="003A2BBD"/>
    <w:rsid w:val="003A2E7E"/>
    <w:rsid w:val="003A61F0"/>
    <w:rsid w:val="003B0A23"/>
    <w:rsid w:val="003B5A0D"/>
    <w:rsid w:val="003B635E"/>
    <w:rsid w:val="003C1A8F"/>
    <w:rsid w:val="003C3B9D"/>
    <w:rsid w:val="003C78E6"/>
    <w:rsid w:val="003C7BBD"/>
    <w:rsid w:val="003D2C9F"/>
    <w:rsid w:val="003D4F9E"/>
    <w:rsid w:val="003E0166"/>
    <w:rsid w:val="003E1715"/>
    <w:rsid w:val="003E21B0"/>
    <w:rsid w:val="003E62CE"/>
    <w:rsid w:val="003E7A32"/>
    <w:rsid w:val="003F10B5"/>
    <w:rsid w:val="004007CA"/>
    <w:rsid w:val="00402C5F"/>
    <w:rsid w:val="0040358D"/>
    <w:rsid w:val="00405EF1"/>
    <w:rsid w:val="00412B78"/>
    <w:rsid w:val="004216CD"/>
    <w:rsid w:val="00440010"/>
    <w:rsid w:val="0044423F"/>
    <w:rsid w:val="004448AD"/>
    <w:rsid w:val="0044518A"/>
    <w:rsid w:val="00452546"/>
    <w:rsid w:val="004707AA"/>
    <w:rsid w:val="00472745"/>
    <w:rsid w:val="004762D8"/>
    <w:rsid w:val="00490E40"/>
    <w:rsid w:val="00493F2A"/>
    <w:rsid w:val="0049432D"/>
    <w:rsid w:val="00495CA2"/>
    <w:rsid w:val="00497834"/>
    <w:rsid w:val="004A2845"/>
    <w:rsid w:val="004A4FA3"/>
    <w:rsid w:val="004C3377"/>
    <w:rsid w:val="004C5445"/>
    <w:rsid w:val="004E4048"/>
    <w:rsid w:val="004E500C"/>
    <w:rsid w:val="004F47A5"/>
    <w:rsid w:val="004F6217"/>
    <w:rsid w:val="005011C0"/>
    <w:rsid w:val="00502F69"/>
    <w:rsid w:val="005031B0"/>
    <w:rsid w:val="005057FF"/>
    <w:rsid w:val="0051119E"/>
    <w:rsid w:val="005139EE"/>
    <w:rsid w:val="0051506B"/>
    <w:rsid w:val="0051552A"/>
    <w:rsid w:val="00520530"/>
    <w:rsid w:val="00525B70"/>
    <w:rsid w:val="0053045D"/>
    <w:rsid w:val="00547C9B"/>
    <w:rsid w:val="00565FFD"/>
    <w:rsid w:val="00571C0C"/>
    <w:rsid w:val="00571CEF"/>
    <w:rsid w:val="00574A72"/>
    <w:rsid w:val="00581C1C"/>
    <w:rsid w:val="005841E6"/>
    <w:rsid w:val="005912E2"/>
    <w:rsid w:val="005A1285"/>
    <w:rsid w:val="005A4E8B"/>
    <w:rsid w:val="005A5B2F"/>
    <w:rsid w:val="005A6B68"/>
    <w:rsid w:val="005B29F0"/>
    <w:rsid w:val="005B2A88"/>
    <w:rsid w:val="005B3FC5"/>
    <w:rsid w:val="005B419B"/>
    <w:rsid w:val="005B5109"/>
    <w:rsid w:val="005B67BC"/>
    <w:rsid w:val="005C0023"/>
    <w:rsid w:val="005C25D5"/>
    <w:rsid w:val="005C6017"/>
    <w:rsid w:val="005D43AC"/>
    <w:rsid w:val="005D59D3"/>
    <w:rsid w:val="005F25BE"/>
    <w:rsid w:val="005F2788"/>
    <w:rsid w:val="005F6CB5"/>
    <w:rsid w:val="005F6EC6"/>
    <w:rsid w:val="006005A0"/>
    <w:rsid w:val="00601E2A"/>
    <w:rsid w:val="006042CD"/>
    <w:rsid w:val="00611C69"/>
    <w:rsid w:val="00612007"/>
    <w:rsid w:val="006136BC"/>
    <w:rsid w:val="00613DFA"/>
    <w:rsid w:val="0062251D"/>
    <w:rsid w:val="0063199E"/>
    <w:rsid w:val="00642407"/>
    <w:rsid w:val="00643194"/>
    <w:rsid w:val="00643E94"/>
    <w:rsid w:val="00644DA1"/>
    <w:rsid w:val="00644FCD"/>
    <w:rsid w:val="006461E8"/>
    <w:rsid w:val="00651628"/>
    <w:rsid w:val="00660F5C"/>
    <w:rsid w:val="006644E4"/>
    <w:rsid w:val="006701A0"/>
    <w:rsid w:val="006851DE"/>
    <w:rsid w:val="006A0202"/>
    <w:rsid w:val="006A3837"/>
    <w:rsid w:val="006A4EBC"/>
    <w:rsid w:val="006A5F9E"/>
    <w:rsid w:val="006B0C4B"/>
    <w:rsid w:val="006B6275"/>
    <w:rsid w:val="006C2230"/>
    <w:rsid w:val="006C232B"/>
    <w:rsid w:val="006D5440"/>
    <w:rsid w:val="006D6289"/>
    <w:rsid w:val="006D689A"/>
    <w:rsid w:val="006E1233"/>
    <w:rsid w:val="006E2532"/>
    <w:rsid w:val="006E2E20"/>
    <w:rsid w:val="006F0818"/>
    <w:rsid w:val="006F0BAE"/>
    <w:rsid w:val="006F0D7E"/>
    <w:rsid w:val="006F492F"/>
    <w:rsid w:val="006F6878"/>
    <w:rsid w:val="006F6F08"/>
    <w:rsid w:val="00703189"/>
    <w:rsid w:val="00704D90"/>
    <w:rsid w:val="0071177B"/>
    <w:rsid w:val="00717A1B"/>
    <w:rsid w:val="00720C92"/>
    <w:rsid w:val="00721E28"/>
    <w:rsid w:val="00722388"/>
    <w:rsid w:val="007363A8"/>
    <w:rsid w:val="00741B2C"/>
    <w:rsid w:val="00744CA4"/>
    <w:rsid w:val="00746327"/>
    <w:rsid w:val="00747B26"/>
    <w:rsid w:val="00747CD6"/>
    <w:rsid w:val="00767094"/>
    <w:rsid w:val="00767A49"/>
    <w:rsid w:val="00771188"/>
    <w:rsid w:val="00771CBA"/>
    <w:rsid w:val="007732ED"/>
    <w:rsid w:val="007752C2"/>
    <w:rsid w:val="007801CC"/>
    <w:rsid w:val="00781C91"/>
    <w:rsid w:val="007841D7"/>
    <w:rsid w:val="007A4688"/>
    <w:rsid w:val="007A4C1C"/>
    <w:rsid w:val="007A58EC"/>
    <w:rsid w:val="007A597A"/>
    <w:rsid w:val="007A5C55"/>
    <w:rsid w:val="007B4768"/>
    <w:rsid w:val="007C50F9"/>
    <w:rsid w:val="007C5630"/>
    <w:rsid w:val="007C79BC"/>
    <w:rsid w:val="007D26FC"/>
    <w:rsid w:val="007D34A9"/>
    <w:rsid w:val="007D3F79"/>
    <w:rsid w:val="007E7AD3"/>
    <w:rsid w:val="007F21AF"/>
    <w:rsid w:val="007F25AC"/>
    <w:rsid w:val="007F2C18"/>
    <w:rsid w:val="007F388E"/>
    <w:rsid w:val="007F3C04"/>
    <w:rsid w:val="007F5D28"/>
    <w:rsid w:val="00803179"/>
    <w:rsid w:val="00805D10"/>
    <w:rsid w:val="00812C01"/>
    <w:rsid w:val="0081375B"/>
    <w:rsid w:val="008315C1"/>
    <w:rsid w:val="008571D8"/>
    <w:rsid w:val="00863702"/>
    <w:rsid w:val="00863C44"/>
    <w:rsid w:val="00866DFC"/>
    <w:rsid w:val="00871286"/>
    <w:rsid w:val="00876469"/>
    <w:rsid w:val="0088063D"/>
    <w:rsid w:val="008919ED"/>
    <w:rsid w:val="00891E7D"/>
    <w:rsid w:val="0089218B"/>
    <w:rsid w:val="008A5554"/>
    <w:rsid w:val="008C298B"/>
    <w:rsid w:val="008D2DDD"/>
    <w:rsid w:val="008D39DA"/>
    <w:rsid w:val="008E024D"/>
    <w:rsid w:val="008E4BF0"/>
    <w:rsid w:val="008E6ED5"/>
    <w:rsid w:val="008F1ACE"/>
    <w:rsid w:val="009044EC"/>
    <w:rsid w:val="00930028"/>
    <w:rsid w:val="009330B3"/>
    <w:rsid w:val="00943700"/>
    <w:rsid w:val="00955FA6"/>
    <w:rsid w:val="0096429B"/>
    <w:rsid w:val="00966D3B"/>
    <w:rsid w:val="00971C66"/>
    <w:rsid w:val="00972C10"/>
    <w:rsid w:val="00985043"/>
    <w:rsid w:val="00986FBE"/>
    <w:rsid w:val="00987943"/>
    <w:rsid w:val="009900CA"/>
    <w:rsid w:val="0099241E"/>
    <w:rsid w:val="00992EB8"/>
    <w:rsid w:val="00995518"/>
    <w:rsid w:val="00997B7A"/>
    <w:rsid w:val="009A14AA"/>
    <w:rsid w:val="009A6532"/>
    <w:rsid w:val="009B600D"/>
    <w:rsid w:val="009B7A89"/>
    <w:rsid w:val="009C4DDD"/>
    <w:rsid w:val="009D2EED"/>
    <w:rsid w:val="009E368A"/>
    <w:rsid w:val="009F4B34"/>
    <w:rsid w:val="009F7A86"/>
    <w:rsid w:val="00A10452"/>
    <w:rsid w:val="00A15739"/>
    <w:rsid w:val="00A21882"/>
    <w:rsid w:val="00A40AF0"/>
    <w:rsid w:val="00A41F31"/>
    <w:rsid w:val="00A50552"/>
    <w:rsid w:val="00A52155"/>
    <w:rsid w:val="00A53108"/>
    <w:rsid w:val="00A62CB6"/>
    <w:rsid w:val="00A64EC0"/>
    <w:rsid w:val="00A70ECF"/>
    <w:rsid w:val="00A72AFE"/>
    <w:rsid w:val="00A80DB3"/>
    <w:rsid w:val="00A8194A"/>
    <w:rsid w:val="00A917B3"/>
    <w:rsid w:val="00A9585B"/>
    <w:rsid w:val="00AA1966"/>
    <w:rsid w:val="00AA5AFA"/>
    <w:rsid w:val="00AA7E36"/>
    <w:rsid w:val="00AB2890"/>
    <w:rsid w:val="00AB2CC5"/>
    <w:rsid w:val="00AB3A5C"/>
    <w:rsid w:val="00AC1B74"/>
    <w:rsid w:val="00AC31F8"/>
    <w:rsid w:val="00AC477E"/>
    <w:rsid w:val="00AC4EAD"/>
    <w:rsid w:val="00AD325F"/>
    <w:rsid w:val="00AD3A35"/>
    <w:rsid w:val="00AD51EA"/>
    <w:rsid w:val="00AF6E59"/>
    <w:rsid w:val="00B03802"/>
    <w:rsid w:val="00B06A1E"/>
    <w:rsid w:val="00B1026B"/>
    <w:rsid w:val="00B110DB"/>
    <w:rsid w:val="00B141DA"/>
    <w:rsid w:val="00B14D9D"/>
    <w:rsid w:val="00B2011E"/>
    <w:rsid w:val="00B21F33"/>
    <w:rsid w:val="00B2460B"/>
    <w:rsid w:val="00B30135"/>
    <w:rsid w:val="00B43FEA"/>
    <w:rsid w:val="00B479DD"/>
    <w:rsid w:val="00B50CD1"/>
    <w:rsid w:val="00B60BF1"/>
    <w:rsid w:val="00B64524"/>
    <w:rsid w:val="00B72BA4"/>
    <w:rsid w:val="00B754E1"/>
    <w:rsid w:val="00B75A84"/>
    <w:rsid w:val="00B80953"/>
    <w:rsid w:val="00B9745F"/>
    <w:rsid w:val="00B97F00"/>
    <w:rsid w:val="00BB1F43"/>
    <w:rsid w:val="00BC78F3"/>
    <w:rsid w:val="00BD0DA5"/>
    <w:rsid w:val="00BD1772"/>
    <w:rsid w:val="00BE10E1"/>
    <w:rsid w:val="00BE584A"/>
    <w:rsid w:val="00BF2687"/>
    <w:rsid w:val="00C0533D"/>
    <w:rsid w:val="00C11953"/>
    <w:rsid w:val="00C1243E"/>
    <w:rsid w:val="00C13111"/>
    <w:rsid w:val="00C168BE"/>
    <w:rsid w:val="00C21D75"/>
    <w:rsid w:val="00C307CA"/>
    <w:rsid w:val="00C31CEC"/>
    <w:rsid w:val="00C3347C"/>
    <w:rsid w:val="00C3492F"/>
    <w:rsid w:val="00C40699"/>
    <w:rsid w:val="00C47702"/>
    <w:rsid w:val="00C50AAD"/>
    <w:rsid w:val="00C51FE3"/>
    <w:rsid w:val="00C5564F"/>
    <w:rsid w:val="00C562AF"/>
    <w:rsid w:val="00C64B50"/>
    <w:rsid w:val="00C66FD4"/>
    <w:rsid w:val="00C7254E"/>
    <w:rsid w:val="00C82467"/>
    <w:rsid w:val="00C83AC5"/>
    <w:rsid w:val="00C84433"/>
    <w:rsid w:val="00C9391E"/>
    <w:rsid w:val="00C9500B"/>
    <w:rsid w:val="00C95E6F"/>
    <w:rsid w:val="00CA1EBC"/>
    <w:rsid w:val="00CA3A1C"/>
    <w:rsid w:val="00CB2942"/>
    <w:rsid w:val="00CB6968"/>
    <w:rsid w:val="00CC3789"/>
    <w:rsid w:val="00CD7744"/>
    <w:rsid w:val="00CE219D"/>
    <w:rsid w:val="00CE2C87"/>
    <w:rsid w:val="00CE3748"/>
    <w:rsid w:val="00CE3866"/>
    <w:rsid w:val="00CE7DE6"/>
    <w:rsid w:val="00CF15CB"/>
    <w:rsid w:val="00CF5747"/>
    <w:rsid w:val="00D0641A"/>
    <w:rsid w:val="00D173CF"/>
    <w:rsid w:val="00D17B2F"/>
    <w:rsid w:val="00D2089F"/>
    <w:rsid w:val="00D20A88"/>
    <w:rsid w:val="00D20C5D"/>
    <w:rsid w:val="00D20C99"/>
    <w:rsid w:val="00D213D5"/>
    <w:rsid w:val="00D317AE"/>
    <w:rsid w:val="00D53E51"/>
    <w:rsid w:val="00D56C40"/>
    <w:rsid w:val="00D652D0"/>
    <w:rsid w:val="00D657D2"/>
    <w:rsid w:val="00D6670F"/>
    <w:rsid w:val="00D734BE"/>
    <w:rsid w:val="00D73E2C"/>
    <w:rsid w:val="00D91BE8"/>
    <w:rsid w:val="00D9438B"/>
    <w:rsid w:val="00D94FE5"/>
    <w:rsid w:val="00DA64AD"/>
    <w:rsid w:val="00DA6D4D"/>
    <w:rsid w:val="00DB5573"/>
    <w:rsid w:val="00DC23E7"/>
    <w:rsid w:val="00DC6095"/>
    <w:rsid w:val="00DC68E5"/>
    <w:rsid w:val="00DD0EF8"/>
    <w:rsid w:val="00DD0F39"/>
    <w:rsid w:val="00DE4333"/>
    <w:rsid w:val="00DF1710"/>
    <w:rsid w:val="00DF2D1C"/>
    <w:rsid w:val="00DF4A12"/>
    <w:rsid w:val="00E02DF6"/>
    <w:rsid w:val="00E210B3"/>
    <w:rsid w:val="00E342A3"/>
    <w:rsid w:val="00E4158D"/>
    <w:rsid w:val="00E562F8"/>
    <w:rsid w:val="00E61704"/>
    <w:rsid w:val="00E75D22"/>
    <w:rsid w:val="00E773E7"/>
    <w:rsid w:val="00E81DFA"/>
    <w:rsid w:val="00E841DE"/>
    <w:rsid w:val="00E9598E"/>
    <w:rsid w:val="00EA33B4"/>
    <w:rsid w:val="00EA42D3"/>
    <w:rsid w:val="00EB2515"/>
    <w:rsid w:val="00EB6D4B"/>
    <w:rsid w:val="00EC1752"/>
    <w:rsid w:val="00EC66B9"/>
    <w:rsid w:val="00ED3B58"/>
    <w:rsid w:val="00ED3FF4"/>
    <w:rsid w:val="00ED5230"/>
    <w:rsid w:val="00ED6EE3"/>
    <w:rsid w:val="00EE1BD0"/>
    <w:rsid w:val="00EF3A65"/>
    <w:rsid w:val="00F127F6"/>
    <w:rsid w:val="00F15B2B"/>
    <w:rsid w:val="00F2170A"/>
    <w:rsid w:val="00F232B0"/>
    <w:rsid w:val="00F26B3E"/>
    <w:rsid w:val="00F306F7"/>
    <w:rsid w:val="00F30D3D"/>
    <w:rsid w:val="00F34D57"/>
    <w:rsid w:val="00F3778A"/>
    <w:rsid w:val="00F411AC"/>
    <w:rsid w:val="00F4344B"/>
    <w:rsid w:val="00F45C86"/>
    <w:rsid w:val="00F50316"/>
    <w:rsid w:val="00F56F86"/>
    <w:rsid w:val="00F602C3"/>
    <w:rsid w:val="00F6496C"/>
    <w:rsid w:val="00F705BE"/>
    <w:rsid w:val="00F75EEB"/>
    <w:rsid w:val="00F9299F"/>
    <w:rsid w:val="00F955EE"/>
    <w:rsid w:val="00FA7576"/>
    <w:rsid w:val="00FC20A6"/>
    <w:rsid w:val="00FD0776"/>
    <w:rsid w:val="00FD2BEE"/>
    <w:rsid w:val="00FE60F9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0AB61FC"/>
  <w15:docId w15:val="{664593A9-D3BC-4183-9A1D-93E57B9E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19ED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631"/>
        <w:tab w:val="left" w:pos="2198"/>
      </w:tabs>
      <w:ind w:left="355"/>
      <w:outlineLvl w:val="0"/>
    </w:pPr>
    <w:rPr>
      <w:b/>
      <w:position w:val="-28"/>
      <w:sz w:val="15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position w:val="-28"/>
      <w:sz w:val="15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Beschriftung">
    <w:name w:val="caption"/>
    <w:basedOn w:val="Standard"/>
    <w:next w:val="Standard"/>
    <w:qFormat/>
    <w:rPr>
      <w:sz w:val="16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jc w:val="both"/>
    </w:pPr>
  </w:style>
  <w:style w:type="paragraph" w:styleId="Dokumentstruktur">
    <w:name w:val="Document Map"/>
    <w:basedOn w:val="Standard"/>
    <w:semiHidden/>
    <w:rsid w:val="00DA6D4D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DE433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C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B30135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8D39DA"/>
    <w:rPr>
      <w:rFonts w:ascii="Arial" w:hAnsi="Arial"/>
      <w:sz w:val="22"/>
    </w:rPr>
  </w:style>
  <w:style w:type="paragraph" w:customStyle="1" w:styleId="Betreff">
    <w:name w:val="Betreff"/>
    <w:basedOn w:val="Standard"/>
    <w:link w:val="BetreffZchn"/>
    <w:qFormat/>
    <w:rsid w:val="00ED3FF4"/>
    <w:pPr>
      <w:jc w:val="both"/>
    </w:pPr>
    <w:rPr>
      <w:rFonts w:cs="Arial"/>
      <w:b/>
      <w:noProof/>
    </w:rPr>
  </w:style>
  <w:style w:type="character" w:customStyle="1" w:styleId="BetreffZchn">
    <w:name w:val="Betreff Zchn"/>
    <w:basedOn w:val="Absatz-Standardschriftart"/>
    <w:link w:val="Betreff"/>
    <w:rsid w:val="00ED3FF4"/>
    <w:rPr>
      <w:rFonts w:ascii="Arial" w:hAnsi="Arial" w:cs="Arial"/>
      <w:b/>
      <w:noProof/>
      <w:sz w:val="22"/>
    </w:rPr>
  </w:style>
  <w:style w:type="paragraph" w:styleId="Listenabsatz">
    <w:name w:val="List Paragraph"/>
    <w:basedOn w:val="Standard"/>
    <w:uiPriority w:val="34"/>
    <w:qFormat/>
    <w:rsid w:val="000678A0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D2DD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D2DD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D2DD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2D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D2DDD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43E94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122C6D"/>
    <w:rPr>
      <w:color w:val="808080"/>
    </w:rPr>
  </w:style>
  <w:style w:type="paragraph" w:customStyle="1" w:styleId="Default">
    <w:name w:val="Default"/>
    <w:rsid w:val="00EA42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9E71-0E41-4783-B869-FD6A0B84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Rottal-Inn  Postfach 12 57  84342 Pfarrkirchen</vt:lpstr>
    </vt:vector>
  </TitlesOfParts>
  <Company>LRA</Company>
  <LinksUpToDate>false</LinksUpToDate>
  <CharactersWithSpaces>1625</CharactersWithSpaces>
  <SharedDoc>false</SharedDoc>
  <HLinks>
    <vt:vector size="6" baseType="variant">
      <vt:variant>
        <vt:i4>4456516</vt:i4>
      </vt:variant>
      <vt:variant>
        <vt:i4>3</vt:i4>
      </vt:variant>
      <vt:variant>
        <vt:i4>0</vt:i4>
      </vt:variant>
      <vt:variant>
        <vt:i4>5</vt:i4>
      </vt:variant>
      <vt:variant>
        <vt:lpwstr>http://www.rottal-inn.de/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Rottal-Inn  Postfach 12 57  84342 Pfarrkirchen</dc:title>
  <dc:creator>Holzner Andrea</dc:creator>
  <cp:lastModifiedBy>Steinbeisser Sabine</cp:lastModifiedBy>
  <cp:revision>2</cp:revision>
  <cp:lastPrinted>2024-02-09T09:03:00Z</cp:lastPrinted>
  <dcterms:created xsi:type="dcterms:W3CDTF">2024-02-09T11:28:00Z</dcterms:created>
  <dcterms:modified xsi:type="dcterms:W3CDTF">2024-02-09T11:28:00Z</dcterms:modified>
</cp:coreProperties>
</file>